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R4-2100062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b/>
          <w:sz w:val="24"/>
          <w:szCs w:val="24"/>
          <w:lang w:eastAsia="zh-CN"/>
        </w:rPr>
      </w:pPr>
      <w:r>
        <w:rPr>
          <w:rFonts w:ascii="Arial" w:hAnsi="Arial" w:eastAsia="宋体"/>
          <w:b/>
          <w:sz w:val="24"/>
          <w:szCs w:val="24"/>
          <w:lang w:eastAsia="zh-CN"/>
        </w:rPr>
        <w:t>Electronic Meeting, Jan. 25-Feb. 5, 2021</w:t>
      </w:r>
    </w:p>
    <w:p>
      <w:pPr>
        <w:widowControl w:val="0"/>
        <w:overflowPunct w:val="0"/>
        <w:autoSpaceDE w:val="0"/>
        <w:autoSpaceDN w:val="0"/>
        <w:adjustRightInd w:val="0"/>
        <w:spacing w:after="0" w:line="240" w:lineRule="auto"/>
        <w:jc w:val="both"/>
        <w:textAlignment w:val="baseline"/>
        <w:rPr>
          <w:rFonts w:ascii="Arial" w:hAnsi="Arial" w:eastAsia="宋体"/>
          <w:b/>
          <w:sz w:val="24"/>
          <w:szCs w:val="24"/>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Discussions on UE transmit timing and reference cell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7.1.5.9</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topic of UE transmit timing under different scenarios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rPr>
                <w:rFonts w:hint="eastAsia"/>
                <w:lang w:val="en-US" w:eastAsia="zh-CN"/>
              </w:rPr>
            </w:pPr>
            <w:r>
              <w:drawing>
                <wp:inline distT="0" distB="0" distL="114300" distR="114300">
                  <wp:extent cx="5253990" cy="2292350"/>
                  <wp:effectExtent l="0" t="0" r="381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53990" cy="229235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During the discussions in the last meeting, one company raised the problem that the condition of an available reference cell may be interpreted differently at the UE or network. The concern was that when DRX and/or gap is configured, how to determine if a SSB is available during the last 160 ms is ambiguous.</w:t>
      </w:r>
    </w:p>
    <w:p>
      <w:pPr>
        <w:rPr>
          <w:rFonts w:hint="eastAsia" w:eastAsia="宋体"/>
          <w:sz w:val="22"/>
          <w:szCs w:val="22"/>
          <w:lang w:val="en-US" w:eastAsia="zh-CN"/>
        </w:rPr>
      </w:pPr>
      <w:r>
        <w:rPr>
          <w:rFonts w:hint="eastAsia" w:eastAsia="宋体"/>
          <w:sz w:val="22"/>
          <w:szCs w:val="22"/>
          <w:lang w:val="en-US" w:eastAsia="zh-CN"/>
        </w:rPr>
        <w:t>After analyzing the case, we propose to modify the existing definition in the WF, which is copied right below, as such:</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43" w:type="dxa"/>
          </w:tcPr>
          <w:p>
            <w:pPr>
              <w:rPr>
                <w:rFonts w:hint="eastAsia" w:eastAsia="宋体"/>
                <w:sz w:val="22"/>
                <w:szCs w:val="22"/>
                <w:vertAlign w:val="baseline"/>
                <w:lang w:val="en-US" w:eastAsia="zh-CN"/>
              </w:rPr>
            </w:pPr>
            <w:r>
              <w:rPr>
                <w:rFonts w:hint="eastAsia" w:eastAsia="宋体"/>
                <w:sz w:val="22"/>
                <w:szCs w:val="22"/>
                <w:vertAlign w:val="baseline"/>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w:t>
            </w:r>
            <w:r>
              <w:rPr>
                <w:rFonts w:hint="eastAsia" w:eastAsia="宋体"/>
                <w:sz w:val="22"/>
                <w:szCs w:val="22"/>
                <w:highlight w:val="yellow"/>
                <w:vertAlign w:val="baseline"/>
                <w:lang w:val="en-US" w:eastAsia="zh-CN"/>
              </w:rPr>
              <w:t>due to DL CCA failures at gNB</w:t>
            </w:r>
            <w:r>
              <w:rPr>
                <w:rFonts w:hint="eastAsia" w:eastAsia="宋体"/>
                <w:sz w:val="22"/>
                <w:szCs w:val="22"/>
                <w:vertAlign w:val="baseline"/>
                <w:lang w:val="en-US" w:eastAsia="zh-CN"/>
              </w:rPr>
              <w:t xml:space="preserve"> during the last 160 ms; otherwise the reference cell on the carrier frequency subject to CCA is considered as available at the UE</w:t>
            </w:r>
          </w:p>
        </w:tc>
      </w:tr>
    </w:tbl>
    <w:p>
      <w:pPr>
        <w:rPr>
          <w:rFonts w:hint="eastAsia" w:eastAsia="宋体"/>
          <w:sz w:val="22"/>
          <w:szCs w:val="22"/>
          <w:lang w:val="en-US" w:eastAsia="zh-CN"/>
        </w:rPr>
      </w:pPr>
    </w:p>
    <w:p>
      <w:pPr>
        <w:rPr>
          <w:rFonts w:hint="eastAsia" w:eastAsia="宋体"/>
          <w:sz w:val="22"/>
          <w:szCs w:val="22"/>
          <w:lang w:val="en-US" w:eastAsia="zh-CN"/>
        </w:rPr>
      </w:pPr>
      <w:r>
        <w:rPr>
          <w:rFonts w:hint="eastAsia" w:eastAsia="宋体"/>
          <w:sz w:val="22"/>
          <w:szCs w:val="22"/>
          <w:lang w:val="en-US" w:eastAsia="zh-CN"/>
        </w:rPr>
        <w:t>First of all, the highlighted part is suggested to be removed. This is mainly to remove any ambiguity and uncertainty at the UE side. Then, to address to the concerns of SSBs outside the gap and / or during DRX OFF duration, we suggest to further clarify that the UE would only consider SSBs falling in its gap and dRx ON duration as available. This should eliminate ambiguity at the UE side and help the UE and the network to be always on the same page.</w:t>
      </w:r>
    </w:p>
    <w:p>
      <w:pPr>
        <w:pStyle w:val="35"/>
        <w:rPr>
          <w:rFonts w:hint="default"/>
          <w:b/>
          <w:bCs w:val="0"/>
          <w:lang w:val="en-US" w:eastAsia="zh-CN"/>
        </w:rPr>
      </w:pPr>
      <w:r>
        <w:rPr>
          <w:rFonts w:hint="eastAsia"/>
          <w:b/>
          <w:bCs w:val="0"/>
          <w:lang w:val="en-US" w:eastAsia="zh-CN"/>
        </w:rPr>
        <w:t>The condition for available reference cells shall be interpreted by the UE and the network in a same way. No mismatch shall be allowed.</w:t>
      </w:r>
    </w:p>
    <w:p>
      <w:pPr>
        <w:pStyle w:val="35"/>
        <w:rPr>
          <w:rFonts w:hint="default"/>
          <w:b/>
          <w:bCs w:val="0"/>
          <w:lang w:val="en-US" w:eastAsia="zh-CN"/>
        </w:rPr>
      </w:pPr>
      <w:r>
        <w:rPr>
          <w:rFonts w:hint="default"/>
          <w:b/>
          <w:bCs w:val="0"/>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
          <w:bCs w:val="0"/>
          <w:lang w:val="en-US" w:eastAsia="zh-CN"/>
        </w:rPr>
        <w:t xml:space="preserve">. The UE considers only SSB in the gap (if configured) and during DRX ON duration (if configured) as available. </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The condition for available reference cells shall be interpreted by the UE and the network in a same way. No mismatch shall be allowed</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Proposal 2</w:t>
      </w:r>
      <w:bookmarkStart w:id="4" w:name="_GoBack"/>
      <w:bookmarkEnd w:id="4"/>
      <w:r>
        <w:rPr>
          <w:rFonts w:hint="eastAsia"/>
          <w:b/>
          <w:bCs w:val="0"/>
          <w:sz w:val="22"/>
          <w:szCs w:val="22"/>
          <w:lang w:val="en-US" w:eastAsia="zh-CN"/>
        </w:rPr>
        <w:t xml:space="preserve">: </w:t>
      </w:r>
      <w:r>
        <w:rPr>
          <w:rFonts w:hint="default"/>
          <w:b/>
          <w:bCs w:val="0"/>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
          <w:bCs w:val="0"/>
          <w:lang w:val="en-US" w:eastAsia="zh-CN"/>
        </w:rPr>
        <w:t>. The UE considers only SSB in the gap (if configured) and during DRX ON duration (if configured) as available.</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 xml:space="preserve"> R4-2017080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831412"/>
    <w:rsid w:val="199B5421"/>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275AC1"/>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112D9"/>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CD6C44"/>
    <w:rsid w:val="38EF03A6"/>
    <w:rsid w:val="38F0125F"/>
    <w:rsid w:val="3900577A"/>
    <w:rsid w:val="392739EA"/>
    <w:rsid w:val="392D38AD"/>
    <w:rsid w:val="3946679B"/>
    <w:rsid w:val="394D1646"/>
    <w:rsid w:val="399A43EA"/>
    <w:rsid w:val="3A0F1960"/>
    <w:rsid w:val="3A166029"/>
    <w:rsid w:val="3A6B6F88"/>
    <w:rsid w:val="3AC125B3"/>
    <w:rsid w:val="3AF216E5"/>
    <w:rsid w:val="3B0B15C3"/>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6278D5"/>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91B84"/>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0313D1"/>
    <w:rsid w:val="4E345636"/>
    <w:rsid w:val="4E652C5C"/>
    <w:rsid w:val="4E9105E7"/>
    <w:rsid w:val="4EB053BD"/>
    <w:rsid w:val="4FBC6FAF"/>
    <w:rsid w:val="4FDC68F3"/>
    <w:rsid w:val="4FFF46BE"/>
    <w:rsid w:val="50005DA1"/>
    <w:rsid w:val="5041435B"/>
    <w:rsid w:val="50564CCA"/>
    <w:rsid w:val="505A1CB0"/>
    <w:rsid w:val="5090049B"/>
    <w:rsid w:val="509778C7"/>
    <w:rsid w:val="513D3B57"/>
    <w:rsid w:val="51773E2A"/>
    <w:rsid w:val="51A40397"/>
    <w:rsid w:val="51C53170"/>
    <w:rsid w:val="5280421D"/>
    <w:rsid w:val="52BF27F0"/>
    <w:rsid w:val="530F6914"/>
    <w:rsid w:val="534C4748"/>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194DBF"/>
    <w:rsid w:val="5A3078C5"/>
    <w:rsid w:val="5ADF3A74"/>
    <w:rsid w:val="5AE53367"/>
    <w:rsid w:val="5B0B0083"/>
    <w:rsid w:val="5B3565C2"/>
    <w:rsid w:val="5B7F1CD5"/>
    <w:rsid w:val="5BC3228B"/>
    <w:rsid w:val="5BFC28DA"/>
    <w:rsid w:val="5C3B1FEA"/>
    <w:rsid w:val="5C6A01BF"/>
    <w:rsid w:val="5C7559F3"/>
    <w:rsid w:val="5CE80244"/>
    <w:rsid w:val="5CEB6783"/>
    <w:rsid w:val="5D041ECD"/>
    <w:rsid w:val="5D5E1AC8"/>
    <w:rsid w:val="5D9003E1"/>
    <w:rsid w:val="5E051414"/>
    <w:rsid w:val="5E206741"/>
    <w:rsid w:val="5E2D4C21"/>
    <w:rsid w:val="5E820037"/>
    <w:rsid w:val="5EB474B0"/>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4116858"/>
    <w:rsid w:val="64136DEB"/>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0C0FAB"/>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286FF3"/>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4E7241"/>
    <w:rsid w:val="7B5B11D8"/>
    <w:rsid w:val="7C41564D"/>
    <w:rsid w:val="7C8E16C9"/>
    <w:rsid w:val="7CA10AF6"/>
    <w:rsid w:val="7CB561C0"/>
    <w:rsid w:val="7CCC277F"/>
    <w:rsid w:val="7CE3033A"/>
    <w:rsid w:val="7D0A2590"/>
    <w:rsid w:val="7D550752"/>
    <w:rsid w:val="7D6A7A29"/>
    <w:rsid w:val="7DA0035E"/>
    <w:rsid w:val="7DC16877"/>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2021-01-14T12:22:18Z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